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after="0" w:line="360" w:lineRule="auto"/>
        <w:ind w:left="630" w:right="540"/>
        <w:jc w:val="center"/>
        <w:rPr>
          <w:rFonts w:ascii="Times New Roman" w:hAnsi="Times New Roman" w:cs="Times New Roman"/>
          <w:sz w:val="24"/>
          <w:szCs w:val="24"/>
          <w:lang w:bidi="ar-S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bidi="ar-SA"/>
        </w:rPr>
        <w:t xml:space="preserve">Table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S</w:t>
      </w:r>
      <w:r>
        <w:rPr>
          <w:rFonts w:ascii="Times New Roman" w:hAnsi="Times New Roman" w:cs="Times New Roman"/>
          <w:sz w:val="24"/>
          <w:szCs w:val="24"/>
          <w:lang w:bidi="ar-SA"/>
        </w:rPr>
        <w:t>2. miRNA regulation in MTC.</w:t>
      </w:r>
    </w:p>
    <w:tbl>
      <w:tblPr>
        <w:tblStyle w:val="7"/>
        <w:bidiVisual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577"/>
        <w:gridCol w:w="2474"/>
        <w:gridCol w:w="2369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15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 w:bidi="ar-SA"/>
              </w:rPr>
              <w:t>reference</w:t>
            </w:r>
          </w:p>
        </w:tc>
        <w:tc>
          <w:tcPr>
            <w:tcW w:w="257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 w:bidi="ar-SA"/>
              </w:rPr>
              <w:t>Main characteristic</w:t>
            </w:r>
          </w:p>
        </w:tc>
        <w:tc>
          <w:tcPr>
            <w:tcW w:w="2474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 w:bidi="ar-SA"/>
              </w:rPr>
              <w:t>miRNA regulation</w:t>
            </w:r>
          </w:p>
        </w:tc>
        <w:tc>
          <w:tcPr>
            <w:tcW w:w="236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 w:bidi="ar-SA"/>
              </w:rPr>
              <w:t>miRNA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2156" w:type="dxa"/>
            <w:tcBorders>
              <w:top w:val="single" w:color="auto" w:sz="4" w:space="0"/>
              <w:bottom w:val="nil"/>
            </w:tcBorders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[45,54]</w:t>
            </w:r>
          </w:p>
        </w:tc>
        <w:tc>
          <w:tcPr>
            <w:tcW w:w="2577" w:type="dxa"/>
            <w:tcBorders>
              <w:top w:val="single" w:color="auto" w:sz="4" w:space="0"/>
              <w:bottom w:val="nil"/>
            </w:tcBorders>
          </w:tcPr>
          <w:p>
            <w:pPr>
              <w:bidi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Regulates YAP1 (a growth inhibitor), SLC16a2 (a transporter of thyroid hormone) and SEC23A</w:t>
            </w:r>
          </w:p>
        </w:tc>
        <w:tc>
          <w:tcPr>
            <w:tcW w:w="2474" w:type="dxa"/>
            <w:tcBorders>
              <w:top w:val="single" w:color="auto" w:sz="4" w:space="0"/>
              <w:bottom w:val="nil"/>
            </w:tcBorders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upregulated</w:t>
            </w:r>
          </w:p>
        </w:tc>
        <w:tc>
          <w:tcPr>
            <w:tcW w:w="2369" w:type="dxa"/>
            <w:tcBorders>
              <w:top w:val="single" w:color="auto" w:sz="4" w:space="0"/>
              <w:bottom w:val="nil"/>
            </w:tcBorders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miR-375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6" w:type="dxa"/>
            <w:tcBorders>
              <w:top w:val="nil"/>
            </w:tcBorders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begin"/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 ADDIN EN.CITE &lt;EndNote&gt;&lt;Cite&gt;&lt;Author&gt;Duan&lt;/Author&gt;&lt;Year&gt;2014&lt;/Year&gt;&lt;RecNum&gt;50&lt;/RecNum&gt;&lt;DisplayText&gt;[46]&lt;/DisplayText&gt;&lt;record&gt;&lt;rec-number&gt;50&lt;/rec-number&gt;&lt;foreign-keys&gt;&lt;key app="EN" db-id="evef2pasgrrf93ea5w2xvwvyz5tvaf5vw90x" timestamp="1673162161"&gt;50&lt;/key&gt;&lt;/foreign-keys&gt;&lt;ref-type name="Journal Article"&gt;17&lt;/ref-type&gt;&lt;contributors&gt;&lt;authors&gt;&lt;author&gt;Duan, Lijun&lt;/author&gt;&lt;author&gt;Hao, Xiaofang&lt;/author&gt;&lt;author&gt;Liu, Zhiyong&lt;/author&gt;&lt;author&gt;Zhang, Yang&lt;/author&gt;&lt;author&gt;Zhang, Guangling&lt;/author&gt;&lt;/authors&gt;&lt;/contributors&gt;&lt;titles&gt;&lt;title&gt;MiR-129-5p is down-regulated and involved in the growth, apoptosis and migration of medullary thyroid carcinoma cells through targeting RET&lt;/title&gt;&lt;secondary-title&gt;FEBS letters&lt;/secondary-title&gt;&lt;/titles&gt;&lt;periodical&gt;&lt;full-title&gt;FEBS letters&lt;/full-title&gt;&lt;/periodical&gt;&lt;pages&gt;1644-1651&lt;/pages&gt;&lt;volume&gt;588&lt;/volume&gt;&lt;number&gt;9&lt;/number&gt;&lt;dates&gt;&lt;year&gt;2014&lt;/year&gt;&lt;/dates&gt;&lt;isbn&gt;0014-5793&lt;/isbn&gt;&lt;urls&gt;&lt;/urls&gt;&lt;/record&gt;&lt;/Cite&gt;&lt;/EndNote&gt;</w:instrTex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separate"/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[46]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end"/>
            </w:r>
          </w:p>
        </w:tc>
        <w:tc>
          <w:tcPr>
            <w:tcW w:w="2577" w:type="dxa"/>
            <w:tcBorders>
              <w:top w:val="nil"/>
            </w:tcBorders>
          </w:tcPr>
          <w:p>
            <w:pPr>
              <w:bidi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Inhibits RET expression, reducing phosphorylated AKT</w:t>
            </w:r>
          </w:p>
        </w:tc>
        <w:tc>
          <w:tcPr>
            <w:tcW w:w="2474" w:type="dxa"/>
            <w:tcBorders>
              <w:top w:val="nil"/>
            </w:tcBorders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deregulated</w:t>
            </w:r>
          </w:p>
        </w:tc>
        <w:tc>
          <w:tcPr>
            <w:tcW w:w="2369" w:type="dxa"/>
            <w:tcBorders>
              <w:top w:val="nil"/>
            </w:tcBorders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 w:bidi="ar-SA"/>
              </w:rPr>
              <w:t>M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iR-129-5p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6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begin"/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 ADDIN EN.CITE &lt;EndNote&gt;&lt;Cite&gt;&lt;Author&gt;Gundara&lt;/Author&gt;&lt;Year&gt;2015&lt;/Year&gt;&lt;RecNum&gt;57&lt;/RecNum&gt;&lt;DisplayText&gt;[47]&lt;/DisplayText&gt;&lt;record&gt;&lt;rec-number&gt;57&lt;/rec-number&gt;&lt;foreign-keys&gt;&lt;key app="EN" db-id="evef2pasgrrf93ea5w2xvwvyz5tvaf5vw90x" timestamp="1673249162"&gt;57&lt;/key&gt;&lt;/foreign-keys&gt;&lt;ref-type name="Journal Article"&gt;17&lt;/ref-type&gt;&lt;contributors&gt;&lt;authors&gt;&lt;author&gt;Gundara, Justin S&lt;/author&gt;&lt;author&gt;Zhao, JingTing&lt;/author&gt;&lt;author&gt;Gill, Anthony J&lt;/author&gt;&lt;author&gt;Lee, James C&lt;/author&gt;&lt;author&gt;Delbridge, Leigh&lt;/author&gt;&lt;author&gt;Robinson, Bruce G&lt;/author&gt;&lt;author&gt;McLean, Catriona&lt;/author&gt;&lt;author&gt;Serpell, Jonathan&lt;/author&gt;&lt;author&gt;Sidhu, Stan B&lt;/author&gt;&lt;/authors&gt;&lt;/contributors&gt;&lt;titles&gt;&lt;title&gt;Noncoding RNA blockade of autophagy is therapeutic in medullary thyroid cancer&lt;/title&gt;&lt;secondary-title&gt;Cancer medicine&lt;/secondary-title&gt;&lt;/titles&gt;&lt;periodical&gt;&lt;full-title&gt;Cancer medicine&lt;/full-title&gt;&lt;/periodical&gt;&lt;pages&gt;174-182&lt;/pages&gt;&lt;volume&gt;4&lt;/volume&gt;&lt;number&gt;2&lt;/number&gt;&lt;dates&gt;&lt;year&gt;2015&lt;/year&gt;&lt;/dates&gt;&lt;isbn&gt;2045-7634&lt;/isbn&gt;&lt;urls&gt;&lt;/urls&gt;&lt;/record&gt;&lt;/Cite&gt;&lt;/EndNote&gt;</w:instrTex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separate"/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[47]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end"/>
            </w:r>
          </w:p>
        </w:tc>
        <w:tc>
          <w:tcPr>
            <w:tcW w:w="2577" w:type="dxa"/>
          </w:tcPr>
          <w:p>
            <w:pPr>
              <w:bidi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Decrease in autophagy genes (PIK3C3, mTOR, and LAMP-1)</w:t>
            </w:r>
          </w:p>
        </w:tc>
        <w:tc>
          <w:tcPr>
            <w:tcW w:w="2474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downregulated</w:t>
            </w:r>
          </w:p>
        </w:tc>
        <w:tc>
          <w:tcPr>
            <w:tcW w:w="2369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 w:bidi="ar-SA"/>
              </w:rPr>
              <w:t>M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iR-9-3p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6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begin"/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 ADDIN EN.CITE &lt;EndNote&gt;&lt;Cite&gt;&lt;Author&gt;Santarpia&lt;/Author&gt;&lt;Year&gt;2013&lt;/Year&gt;&lt;RecNum&gt;59&lt;/RecNum&gt;&lt;DisplayText&gt;[48]&lt;/DisplayText&gt;&lt;record&gt;&lt;rec-number&gt;59&lt;/rec-number&gt;&lt;foreign-keys&gt;&lt;key app="EN" db-id="evef2pasgrrf93ea5w2xvwvyz5tvaf5vw90x" timestamp="1673379240"&gt;59&lt;/key&gt;&lt;/foreign-keys&gt;&lt;ref-type name="Journal Article"&gt;17&lt;/ref-type&gt;&lt;contributors&gt;&lt;authors&gt;&lt;author&gt;Santarpia, Libero&lt;/author&gt;&lt;author&gt;Calin, George A&lt;/author&gt;&lt;author&gt;Adam, Liana&lt;/author&gt;&lt;author&gt;Ye, Lei&lt;/author&gt;&lt;author&gt;Fusco, Alfredo&lt;/author&gt;&lt;author&gt;Giunti, Serena&lt;/author&gt;&lt;author&gt;Thaller, Christina&lt;/author&gt;&lt;author&gt;Paladini, Laura&lt;/author&gt;&lt;author&gt;Zhang, Xinna&lt;/author&gt;&lt;author&gt;Jimenez, Camilo&lt;/author&gt;&lt;/authors&gt;&lt;/contributors&gt;&lt;titles&gt;&lt;title&gt;A miRNA signature associated with human metastatic medullary thyroid carcinoma&lt;/title&gt;&lt;secondary-title&gt;Endocrine-related cancer&lt;/secondary-title&gt;&lt;/titles&gt;&lt;periodical&gt;&lt;full-title&gt;Endocrine-related cancer&lt;/full-title&gt;&lt;/periodical&gt;&lt;pages&gt;809-823&lt;/pages&gt;&lt;volume&gt;20&lt;/volume&gt;&lt;number&gt;6&lt;/number&gt;&lt;dates&gt;&lt;year&gt;2013&lt;/year&gt;&lt;/dates&gt;&lt;isbn&gt;1351-0088&lt;/isbn&gt;&lt;urls&gt;&lt;/urls&gt;&lt;/record&gt;&lt;/Cite&gt;&lt;/EndNote&gt;</w:instrTex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separate"/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[48]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fldChar w:fldCharType="end"/>
            </w:r>
          </w:p>
        </w:tc>
        <w:tc>
          <w:tcPr>
            <w:tcW w:w="2577" w:type="dxa"/>
          </w:tcPr>
          <w:p>
            <w:pPr>
              <w:bidi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 xml:space="preserve">Regulates the expression of E-cadherin </w:t>
            </w:r>
          </w:p>
        </w:tc>
        <w:tc>
          <w:tcPr>
            <w:tcW w:w="2474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downregulated</w:t>
            </w:r>
          </w:p>
        </w:tc>
        <w:tc>
          <w:tcPr>
            <w:tcW w:w="2369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miR-200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156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fldChar w:fldCharType="begin"/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ADDIN EN.CITE &lt;EndNote&gt;&lt;Cite&gt;&lt;Author&gt;Chu&lt;/Author&gt;&lt;Year&gt;2017&lt;/Year&gt;&lt;RecNum&gt;56&lt;/RecNum&gt;&lt;DisplayText&gt;[44]&lt;/DisplayText&gt;&lt;record&gt;&lt;rec-number&gt;56&lt;/rec-number&gt;&lt;foreign-keys&gt;&lt;key app="EN" db-id="evef2pasgrrf93ea5w2xvwvyz5tvaf5vw90x" timestamp="1673247040"&gt;56&lt;/key</w:instrTex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instrText xml:space="preserve">&gt;&lt;/</w:instrTex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foreign-keys&gt;&lt;ref-type name="Journal Article"&gt;17&lt;/ref-type&gt;&lt;contributors&gt;&lt;authors&gt;&lt;author&gt;Chu, Ying-Hsia&lt;/author&gt;&lt;author&gt;Hardin, Heather&lt;/author&gt;&lt;author&gt;Schneider, David F&lt;/author&gt;&lt;author&gt;Chen, Herbert&lt;/author&gt;&lt;author&gt;Lloyd, Ricardo V&lt;/author&gt;&lt;/authors</w:instrTex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instrText xml:space="preserve">&gt;&lt;/</w:instrTex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contributors&gt;&lt;titles&gt;&lt;title&gt;MicroRNA-21 and long non-coding RNA MALAT1 are overexpressed markers in medullary thyroid carcinoma&lt;/title&gt;&lt;secondary-title&gt;Experimental and molecular pathology&lt;/secondary-title&gt;&lt;/titles&gt;&lt;periodical&gt;&lt;full-title&gt;Experimentaland molecular pathology&lt;/full-title&gt;&lt;/periodical&gt;&lt;pages&gt;229-236&lt;/pages&gt;&lt;volume&gt;103&lt;/volume&gt;&lt;number&gt;2&lt;/number&gt;&lt;dates&gt;&lt;year&gt;2017&lt;/year&gt;&lt;/dates&gt;&lt;isbn&gt;0014-4800&lt;/isbn&gt;&lt;urls&gt;&lt;/urls&gt;&lt;/record&gt;&lt;/Cite&gt;&lt;/EndNote</w:instrTex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instrText xml:space="preserve">&gt;</w:instrTex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fldChar w:fldCharType="separate"/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t>[44]</w: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fldChar w:fldCharType="end"/>
            </w:r>
          </w:p>
        </w:tc>
        <w:tc>
          <w:tcPr>
            <w:tcW w:w="2577" w:type="dxa"/>
          </w:tcPr>
          <w:p>
            <w:pPr>
              <w:bidi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PDCD4 (Programmed cell death 4) and Akt</w:t>
            </w:r>
          </w:p>
        </w:tc>
        <w:tc>
          <w:tcPr>
            <w:tcW w:w="2474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upregulated</w:t>
            </w:r>
          </w:p>
        </w:tc>
        <w:tc>
          <w:tcPr>
            <w:tcW w:w="2369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 w:bidi="ar-SA"/>
              </w:rPr>
              <w:t>M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iRNA-21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156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fldChar w:fldCharType="begin"/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ADDIN EN.CITE &lt;EndNote&gt;&lt;Cite&gt;&lt;Author&gt;Abraham&lt;/Author&gt;&lt;Year&gt;2011&lt;/Year&gt;&lt;RecNum&gt;61&lt;/RecNum&gt;&lt;DisplayText&gt;[49]&lt;/DisplayText&gt;&lt;record&gt;&lt;rec-number&gt;61&lt;/rec-number&gt;&lt;foreign-keys&gt;&lt;key app="EN" db-id="evef2pasgrrf93ea5w2xvwvyz5tvaf5vw90x" timestamp="1673379563"&gt;61</w:instrTex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instrText xml:space="preserve">&lt;/</w:instrTex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key&gt;&lt;/foreign-keys&gt;&lt;ref-type name="Journal Article"&gt;17&lt;/ref-type&gt;&lt;contributors&gt;&lt;authors&gt;&lt;author&gt;Abraham, Deepak&lt;/author&gt;&lt;author&gt;Jackson, Nicole&lt;/author&gt;&lt;author&gt;Gundara, Justin S&lt;/author&gt;&lt;author&gt;Zhao, JingTing&lt;/author&gt;&lt;author&gt;Gill, Anthony J&lt;/author&gt;&lt;author&gt;Delbridge, Leigh&lt;/author&gt;&lt;author&gt;Robinson, Bruce G&lt;/author&gt;&lt;author&gt;Sidhu, Stan B&lt;/author&gt;&lt;/authors&gt;&lt;/contributors&gt;&lt;titles&gt;&lt;title&gt;MicroRNA Profiling of Sporadic and Hereditary Medullary Thyroid Cancer Identifies Predictors of Nodal Metastasis, Prognosis</w:instrTex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instrText xml:space="preserve">, </w:instrTex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instrText xml:space="preserve">and Potential Therapeutic TargetsMiRNA Profiling of SMTC and HMTC&lt;/title&gt;&lt;secondary-title&gt;Clinical cancer research&lt;/secondary-title&gt;&lt;/titles&gt;&lt;periodical&gt;&lt;full-title&gt;Clinical cancer research&lt;/full-title&gt;&lt;/periodical&gt;&lt;pages&gt;4772-4781&lt;/pages&gt;&lt;volume&gt;17&lt;/volume&gt;&lt;number&gt;14&lt;/number&gt;&lt;dates&gt;&lt;year&gt;2011&lt;/year&gt;&lt;/dates&gt;&lt;isbn&gt;1078-0432&lt;/isbn&gt;&lt;urls&gt;&lt;/urls&gt;&lt;/record&gt;&lt;/Cite&gt;&lt;/EndNote</w:instrTex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instrText xml:space="preserve">&gt;</w:instrTex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fldChar w:fldCharType="separate"/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t>[49]</w:t>
            </w:r>
            <w:r>
              <w:rPr>
                <w:rFonts w:ascii="Times New Roman" w:hAnsi="Times New Roman" w:cs="Times New Roman"/>
                <w:sz w:val="21"/>
                <w:szCs w:val="21"/>
                <w:rtl/>
                <w:lang w:eastAsia="zh-CN" w:bidi="ar-SA"/>
              </w:rPr>
              <w:fldChar w:fldCharType="end"/>
            </w:r>
          </w:p>
        </w:tc>
        <w:tc>
          <w:tcPr>
            <w:tcW w:w="2577" w:type="dxa"/>
          </w:tcPr>
          <w:p>
            <w:pPr>
              <w:bidi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LC3B</w:t>
            </w:r>
          </w:p>
        </w:tc>
        <w:tc>
          <w:tcPr>
            <w:tcW w:w="2474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upregulated</w:t>
            </w:r>
          </w:p>
        </w:tc>
        <w:tc>
          <w:tcPr>
            <w:tcW w:w="2369" w:type="dxa"/>
          </w:tcPr>
          <w:p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 w:bidi="ar-SA"/>
              </w:rPr>
              <w:t>M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 w:bidi="ar-SA"/>
              </w:rPr>
              <w:t>iRs-183</w:t>
            </w:r>
          </w:p>
        </w:tc>
      </w:tr>
    </w:tbl>
    <w:p>
      <w:pPr>
        <w:pStyle w:val="13"/>
        <w:bidi w:val="0"/>
        <w:spacing w:after="0" w:line="360" w:lineRule="auto"/>
        <w:ind w:left="630" w:right="540"/>
        <w:jc w:val="both"/>
        <w:rPr>
          <w:rFonts w:asciiTheme="majorBidi" w:hAnsiTheme="majorBidi" w:cstheme="majorBidi"/>
          <w:sz w:val="20"/>
          <w:szCs w:val="20"/>
        </w:rPr>
      </w:pPr>
    </w:p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D5656E"/>
    <w:rsid w:val="0005705E"/>
    <w:rsid w:val="000B393D"/>
    <w:rsid w:val="001A17C9"/>
    <w:rsid w:val="0029183A"/>
    <w:rsid w:val="003920D5"/>
    <w:rsid w:val="00473CE6"/>
    <w:rsid w:val="00495203"/>
    <w:rsid w:val="004E3998"/>
    <w:rsid w:val="006117B1"/>
    <w:rsid w:val="006B2892"/>
    <w:rsid w:val="00772336"/>
    <w:rsid w:val="00864838"/>
    <w:rsid w:val="00917484"/>
    <w:rsid w:val="009A2FDB"/>
    <w:rsid w:val="009D06B9"/>
    <w:rsid w:val="00B24181"/>
    <w:rsid w:val="00D24223"/>
    <w:rsid w:val="00D5656E"/>
    <w:rsid w:val="00FD1F52"/>
    <w:rsid w:val="0136557F"/>
    <w:rsid w:val="049802FF"/>
    <w:rsid w:val="07E04497"/>
    <w:rsid w:val="0AAF1EFF"/>
    <w:rsid w:val="0C684A5B"/>
    <w:rsid w:val="0E8C4A31"/>
    <w:rsid w:val="0EBD2E3C"/>
    <w:rsid w:val="131E2317"/>
    <w:rsid w:val="143F0797"/>
    <w:rsid w:val="163C6D3C"/>
    <w:rsid w:val="18A84B5D"/>
    <w:rsid w:val="1B210AFE"/>
    <w:rsid w:val="25137802"/>
    <w:rsid w:val="25783B09"/>
    <w:rsid w:val="264659B5"/>
    <w:rsid w:val="26F62F37"/>
    <w:rsid w:val="2C804090"/>
    <w:rsid w:val="2CF77A09"/>
    <w:rsid w:val="2FA639CD"/>
    <w:rsid w:val="35EF74CF"/>
    <w:rsid w:val="37DE3C9F"/>
    <w:rsid w:val="39575B3C"/>
    <w:rsid w:val="397C3770"/>
    <w:rsid w:val="3BCD44C5"/>
    <w:rsid w:val="3E9B4698"/>
    <w:rsid w:val="3EAD43CC"/>
    <w:rsid w:val="40635C59"/>
    <w:rsid w:val="465810C1"/>
    <w:rsid w:val="47A84390"/>
    <w:rsid w:val="48EB7FCA"/>
    <w:rsid w:val="4B1355B6"/>
    <w:rsid w:val="4D7F33D7"/>
    <w:rsid w:val="50DA4AFB"/>
    <w:rsid w:val="535B18CD"/>
    <w:rsid w:val="5B2B24A8"/>
    <w:rsid w:val="5C317886"/>
    <w:rsid w:val="5D1A6C78"/>
    <w:rsid w:val="64F15490"/>
    <w:rsid w:val="676561F4"/>
    <w:rsid w:val="704F058F"/>
    <w:rsid w:val="76AF3B36"/>
    <w:rsid w:val="79984D55"/>
    <w:rsid w:val="7B6770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bidi/>
      <w:spacing w:after="160" w:line="259" w:lineRule="auto"/>
    </w:pPr>
    <w:rPr>
      <w:rFonts w:ascii="Calibri" w:hAnsi="Calibri" w:eastAsia="Calibri" w:cs="Arial"/>
      <w:sz w:val="22"/>
      <w:szCs w:val="22"/>
      <w:lang w:val="en-US" w:eastAsia="en-US" w:bidi="fa-IR"/>
    </w:rPr>
  </w:style>
  <w:style w:type="paragraph" w:styleId="2">
    <w:name w:val="heading 2"/>
    <w:basedOn w:val="1"/>
    <w:link w:val="11"/>
    <w:autoRedefine/>
    <w:qFormat/>
    <w:uiPriority w:val="9"/>
    <w:pPr>
      <w:bidi w:val="0"/>
      <w:spacing w:before="100" w:beforeAutospacing="1" w:after="100" w:afterAutospacing="1" w:line="240" w:lineRule="auto"/>
      <w:jc w:val="both"/>
      <w:outlineLvl w:val="1"/>
    </w:pPr>
    <w:rPr>
      <w:rFonts w:ascii="Times New Roman" w:hAnsi="Times New Roman" w:eastAsia="Times New Roman" w:cs="Times New Roman"/>
      <w:i/>
      <w:iCs/>
      <w:sz w:val="24"/>
      <w:szCs w:val="36"/>
      <w:lang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4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annotation subject"/>
    <w:basedOn w:val="3"/>
    <w:next w:val="3"/>
    <w:link w:val="17"/>
    <w:autoRedefine/>
    <w:semiHidden/>
    <w:unhideWhenUsed/>
    <w:qFormat/>
    <w:uiPriority w:val="99"/>
    <w:pPr>
      <w:spacing w:line="259" w:lineRule="auto"/>
    </w:pPr>
    <w:rPr>
      <w:b/>
      <w:bCs/>
      <w:sz w:val="22"/>
      <w:szCs w:val="22"/>
    </w:rPr>
  </w:style>
  <w:style w:type="table" w:styleId="7">
    <w:name w:val="Table Grid"/>
    <w:basedOn w:val="6"/>
    <w:autoRedefine/>
    <w:qFormat/>
    <w:uiPriority w:val="39"/>
    <w:rPr>
      <w:rFonts w:ascii="Calibri" w:hAnsi="Calibri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autoRedefine/>
    <w:unhideWhenUsed/>
    <w:qFormat/>
    <w:uiPriority w:val="99"/>
    <w:rPr>
      <w:color w:val="0000FF"/>
      <w:u w:val="single"/>
    </w:rPr>
  </w:style>
  <w:style w:type="character" w:styleId="10">
    <w:name w:val="annotation reference"/>
    <w:basedOn w:val="8"/>
    <w:autoRedefine/>
    <w:semiHidden/>
    <w:unhideWhenUsed/>
    <w:qFormat/>
    <w:uiPriority w:val="99"/>
    <w:rPr>
      <w:sz w:val="16"/>
      <w:szCs w:val="16"/>
    </w:rPr>
  </w:style>
  <w:style w:type="character" w:customStyle="1" w:styleId="11">
    <w:name w:val="Heading 2 Char"/>
    <w:basedOn w:val="8"/>
    <w:link w:val="2"/>
    <w:autoRedefine/>
    <w:qFormat/>
    <w:uiPriority w:val="9"/>
    <w:rPr>
      <w:rFonts w:ascii="Times New Roman" w:hAnsi="Times New Roman" w:eastAsia="Times New Roman" w:cs="Times New Roman"/>
      <w:i/>
      <w:iCs/>
      <w:sz w:val="24"/>
      <w:szCs w:val="36"/>
      <w:lang w:bidi="ar-SA"/>
    </w:rPr>
  </w:style>
  <w:style w:type="character" w:customStyle="1" w:styleId="12">
    <w:name w:val="Comment Text Char"/>
    <w:basedOn w:val="8"/>
    <w:link w:val="3"/>
    <w:autoRedefine/>
    <w:qFormat/>
    <w:uiPriority w:val="99"/>
    <w:rPr>
      <w:rFonts w:ascii="Calibri" w:hAnsi="Calibri" w:eastAsia="Calibri" w:cs="Arial"/>
      <w:sz w:val="20"/>
      <w:szCs w:val="20"/>
    </w:rPr>
  </w:style>
  <w:style w:type="paragraph" w:customStyle="1" w:styleId="13">
    <w:name w:val="EndNote Bibliography"/>
    <w:basedOn w:val="1"/>
    <w:link w:val="14"/>
    <w:autoRedefine/>
    <w:qFormat/>
    <w:uiPriority w:val="0"/>
    <w:pPr>
      <w:spacing w:line="240" w:lineRule="auto"/>
    </w:pPr>
    <w:rPr>
      <w:rFonts w:cs="Times New Roman"/>
      <w:lang w:bidi="ar-SA"/>
    </w:rPr>
  </w:style>
  <w:style w:type="character" w:customStyle="1" w:styleId="14">
    <w:name w:val="EndNote Bibliography Char"/>
    <w:link w:val="13"/>
    <w:autoRedefine/>
    <w:qFormat/>
    <w:uiPriority w:val="0"/>
    <w:rPr>
      <w:rFonts w:ascii="Calibri" w:hAnsi="Calibri" w:eastAsia="Calibri" w:cs="Times New Roman"/>
      <w:lang w:bidi="ar-SA"/>
    </w:rPr>
  </w:style>
  <w:style w:type="character" w:customStyle="1" w:styleId="15">
    <w:name w:val="A3"/>
    <w:autoRedefine/>
    <w:qFormat/>
    <w:uiPriority w:val="99"/>
    <w:rPr>
      <w:color w:val="000000"/>
      <w:sz w:val="16"/>
      <w:szCs w:val="16"/>
    </w:rPr>
  </w:style>
  <w:style w:type="character" w:customStyle="1" w:styleId="16">
    <w:name w:val="Balloon Text Char"/>
    <w:basedOn w:val="8"/>
    <w:link w:val="4"/>
    <w:autoRedefine/>
    <w:semiHidden/>
    <w:qFormat/>
    <w:uiPriority w:val="99"/>
    <w:rPr>
      <w:rFonts w:ascii="Tahoma" w:hAnsi="Tahoma" w:eastAsia="Calibri" w:cs="Tahoma"/>
      <w:sz w:val="16"/>
      <w:szCs w:val="16"/>
    </w:rPr>
  </w:style>
  <w:style w:type="character" w:customStyle="1" w:styleId="17">
    <w:name w:val="Comment Subject Char"/>
    <w:basedOn w:val="12"/>
    <w:link w:val="5"/>
    <w:autoRedefine/>
    <w:semiHidden/>
    <w:qFormat/>
    <w:uiPriority w:val="99"/>
    <w:rPr>
      <w:rFonts w:ascii="Calibri" w:hAnsi="Calibri" w:eastAsia="Calibri" w:cs="Arial"/>
      <w:b/>
      <w:bCs/>
      <w:sz w:val="22"/>
      <w:szCs w:val="22"/>
      <w:lang w:eastAsia="en-US" w:bidi="fa-I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5373F-6A57-4F4E-9C3C-80BAFEFFE0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853</Words>
  <Characters>4864</Characters>
  <Lines>40</Lines>
  <Paragraphs>11</Paragraphs>
  <TotalTime>10</TotalTime>
  <ScaleCrop>false</ScaleCrop>
  <LinksUpToDate>false</LinksUpToDate>
  <CharactersWithSpaces>5706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2024-03-10T20:26:00Z</dcterms:created>
  <dc:creator>pc</dc:creator>
  <cp:lastModifiedBy>Zephyrine</cp:lastModifiedBy>
  <dcterms:modified xsi:type="dcterms:W3CDTF">2024-03-15T09:54:50Z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92b551a8484e8c510651b3f5f0de429112c4f9cba009eaa641bb8f396f566652</vt:lpwstr>
  </property>
  <property fmtid="{D5CDD505-2E9C-101B-9397-08002B2CF9AE}" pid="3" name="KSOProductBuildVer">
    <vt:lpwstr>2052-12.1.0.16388</vt:lpwstr>
  </property>
  <property fmtid="{D5CDD505-2E9C-101B-9397-08002B2CF9AE}" pid="4" name="ICV">
    <vt:lpwstr>867580BD8E8D46D196943BFB5093E040_13</vt:lpwstr>
  </property>
</Properties>
</file>